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51652C78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55066DF3" w:rsidR="001372BA" w:rsidRPr="00E9295E" w:rsidRDefault="00ED43C9" w:rsidP="00DA4F04">
            <w:r w:rsidRPr="00405203">
              <w:t>Kastenrinne Typ 602, freier Querschnitt für tiefe Glasfassad</w:t>
            </w:r>
            <w:r>
              <w:t>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31D55C37" w:rsidR="001372BA" w:rsidRPr="005236B7" w:rsidRDefault="001372BA" w:rsidP="00203298">
            <w:pPr>
              <w:jc w:val="right"/>
            </w:pPr>
            <w:r w:rsidRPr="005236B7">
              <w:t xml:space="preserve">Werkstoff </w:t>
            </w:r>
            <w:r w:rsidR="00203298">
              <w:t>Edelstahl</w:t>
            </w:r>
            <w:bookmarkStart w:id="0" w:name="_GoBack"/>
            <w:bookmarkEnd w:id="0"/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2CA20C5" w14:textId="4DDFC5E4" w:rsidR="00E249DE" w:rsidRDefault="00E249DE" w:rsidP="00E249DE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tiefliegende Glasfassade, als gedeckte Kast</w:t>
            </w:r>
            <w:r>
              <w:t xml:space="preserve">enrinne mit freiem Querschnitt </w:t>
            </w:r>
            <w:r>
              <w:t xml:space="preserve">Typ </w:t>
            </w:r>
            <w:proofErr w:type="spellStart"/>
            <w:r>
              <w:t>ino</w:t>
            </w:r>
            <w:proofErr w:type="spellEnd"/>
            <w:r>
              <w:t xml:space="preserve"> 602 KR-VA aus Edelstahl, Werkstoff 1.4301 (V2A), Materialstärke 1,5 </w:t>
            </w:r>
            <w:r>
              <w:t xml:space="preserve">mm mit verstärktem Einlaufrand </w:t>
            </w:r>
            <w:r>
              <w:t xml:space="preserve">t= 4 mm, inkl. eingeschweißten U-Profilen als Rostauflage, sowie zur Aussteifung und zur Rostarretierung. Fassadenseitige Rinnenseitenwand abgesenkt bis unterhalb der Glasleiste,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</w:t>
            </w:r>
            <w:proofErr w:type="spellStart"/>
            <w:r>
              <w:t>Entnehmbare</w:t>
            </w:r>
            <w:proofErr w:type="spellEnd"/>
            <w:r>
              <w:t xml:space="preserve"> Rostauflage zur </w:t>
            </w:r>
            <w:proofErr w:type="spellStart"/>
            <w:r>
              <w:t>Revisionierung</w:t>
            </w:r>
            <w:proofErr w:type="spellEnd"/>
            <w:r>
              <w:t xml:space="preserve"> bei Scheibenbruch. Rinne ohne Gefälle, in Baulängen bis 3 m an einem Stück, inkl. aller Passlängen. Rinnenlängen über 3 m mit Steckverbindern, für schnelle und einfache Verlegung ohne Höhenversatz.</w:t>
            </w:r>
          </w:p>
          <w:p w14:paraId="39FDBEB7" w14:textId="23154A25" w:rsidR="00ED43C9" w:rsidRPr="00196416" w:rsidRDefault="00ED43C9" w:rsidP="00E249DE">
            <w:pPr>
              <w:pStyle w:val="KeinLeerraum"/>
            </w:pPr>
            <w:r>
              <w:br/>
            </w:r>
            <w:r w:rsidRPr="00ED43C9">
              <w:rPr>
                <w:b/>
              </w:rPr>
              <w:t>Technische Daten:</w:t>
            </w:r>
          </w:p>
          <w:p w14:paraId="568A4CFE" w14:textId="77777777" w:rsidR="00ED43C9" w:rsidRDefault="00ED43C9" w:rsidP="00ED43C9">
            <w:pPr>
              <w:pStyle w:val="KeinLeerraum"/>
            </w:pPr>
            <w:proofErr w:type="gramStart"/>
            <w:r>
              <w:t>Rinnenbreite:</w:t>
            </w:r>
            <w:r>
              <w:tab/>
              <w:t>..</w:t>
            </w:r>
            <w:proofErr w:type="gramEnd"/>
            <w:r>
              <w:t xml:space="preserve"> mm</w:t>
            </w:r>
          </w:p>
          <w:p w14:paraId="12B8964D" w14:textId="77777777" w:rsidR="00ED43C9" w:rsidRDefault="00ED43C9" w:rsidP="00ED43C9">
            <w:pPr>
              <w:pStyle w:val="KeinLeerraum"/>
            </w:pPr>
            <w:proofErr w:type="gramStart"/>
            <w:r>
              <w:t>Rinnenhöhe:</w:t>
            </w:r>
            <w:r>
              <w:tab/>
              <w:t>..</w:t>
            </w:r>
            <w:proofErr w:type="gramEnd"/>
            <w:r>
              <w:t xml:space="preserve"> mm</w:t>
            </w:r>
          </w:p>
          <w:p w14:paraId="4E6ABC46" w14:textId="77777777" w:rsidR="00ED43C9" w:rsidRDefault="00ED43C9" w:rsidP="00ED43C9">
            <w:pPr>
              <w:pStyle w:val="KeinLeerraum"/>
            </w:pPr>
          </w:p>
          <w:p w14:paraId="6FC59B06" w14:textId="77777777" w:rsidR="00ED43C9" w:rsidRPr="00ED43C9" w:rsidRDefault="00ED43C9" w:rsidP="00ED43C9">
            <w:pPr>
              <w:pStyle w:val="KeinLeerraum"/>
              <w:rPr>
                <w:b/>
              </w:rPr>
            </w:pPr>
            <w:r w:rsidRPr="00ED43C9">
              <w:rPr>
                <w:b/>
              </w:rPr>
              <w:t>Abdeckung:</w:t>
            </w:r>
          </w:p>
          <w:p w14:paraId="31ACA5D5" w14:textId="77777777" w:rsidR="00E249DE" w:rsidRDefault="00E249DE" w:rsidP="00E249DE">
            <w:pPr>
              <w:pStyle w:val="KeinLeerraum"/>
              <w:numPr>
                <w:ilvl w:val="0"/>
                <w:numId w:val="2"/>
              </w:numPr>
              <w:ind w:left="213" w:hanging="142"/>
              <w:rPr>
                <w:rFonts w:cs="Arial"/>
                <w:szCs w:val="16"/>
              </w:rPr>
            </w:pPr>
            <w:r w:rsidRPr="00E249DE">
              <w:rPr>
                <w:rFonts w:cs="Arial"/>
                <w:szCs w:val="16"/>
              </w:rPr>
              <w:t>Edelstahl-Längsstabrost (V2A) aus Flachmaterial 20/3 mm, lichter Stababstand ca. 10 mm, durchgehend mit Abstandshaltern verschweißt, Oberfläche glasperlgestrahlt, begehbare Ausführung, inkl. Arretierung.</w:t>
            </w:r>
          </w:p>
          <w:p w14:paraId="1FA34F4C" w14:textId="0505AC7C" w:rsidR="00E249DE" w:rsidRPr="00E249DE" w:rsidRDefault="00E249DE" w:rsidP="00E249DE">
            <w:pPr>
              <w:pStyle w:val="KeinLeerraum"/>
              <w:numPr>
                <w:ilvl w:val="0"/>
                <w:numId w:val="2"/>
              </w:numPr>
              <w:ind w:left="213" w:hanging="142"/>
              <w:rPr>
                <w:rFonts w:cs="Arial"/>
                <w:szCs w:val="16"/>
              </w:rPr>
            </w:pPr>
            <w:r w:rsidRPr="00E249DE">
              <w:rPr>
                <w:rFonts w:cs="Arial"/>
                <w:szCs w:val="16"/>
              </w:rPr>
              <w:t>Edelstahl-Längsstabrost (V2A) aus Flachmaterial 20/5 mm, lichter Stababstand ca. 10 mm, durchgehend mit Abstandshaltern verschweißt, Oberfläche glasperlgestrahlt, begehbare Ausführung, inkl. Arretierung</w:t>
            </w:r>
          </w:p>
          <w:p w14:paraId="6972D4C3" w14:textId="77777777" w:rsidR="00303F6C" w:rsidRDefault="00303F6C" w:rsidP="00ED43C9">
            <w:pPr>
              <w:pStyle w:val="KeinLeerraum"/>
            </w:pPr>
          </w:p>
          <w:p w14:paraId="64A9EF56" w14:textId="4DE87239" w:rsidR="009D385D" w:rsidRPr="001D315C" w:rsidRDefault="00ED43C9" w:rsidP="00ED43C9">
            <w:pPr>
              <w:pStyle w:val="KeinLeerraum"/>
              <w:rPr>
                <w:rFonts w:cs="Arial"/>
                <w:szCs w:val="16"/>
              </w:rPr>
            </w:pPr>
            <w:r>
              <w:t>Liefern, sowie nach Herstellervorschrift höhen- und fluchtgerecht verlegen</w:t>
            </w:r>
            <w:r w:rsidR="009D385D" w:rsidRPr="001D315C">
              <w:rPr>
                <w:rFonts w:cs="Arial"/>
                <w:szCs w:val="16"/>
              </w:rPr>
              <w:t>.</w:t>
            </w:r>
          </w:p>
          <w:p w14:paraId="1853E4E7" w14:textId="53D1978A" w:rsidR="009D385D" w:rsidRPr="00DA4F04" w:rsidRDefault="009D385D" w:rsidP="00303F6C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8" w:history="1">
              <w:r w:rsidR="00FA3E8F" w:rsidRPr="00946EEC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 xml:space="preserve">Endstück/Stirnwand gesteckt oder </w:t>
            </w:r>
            <w:proofErr w:type="spellStart"/>
            <w:r w:rsidRPr="001D315C">
              <w:t>werkseits</w:t>
            </w:r>
            <w:proofErr w:type="spellEnd"/>
            <w:r w:rsidRPr="001D315C">
              <w:t xml:space="preserve">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1C7A085E" w14:textId="4578B2F6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ED43C9">
              <w:t xml:space="preserve">oder waagrechten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47C07265" w14:textId="4FA43B97" w:rsidR="0076209E" w:rsidRPr="00095E68" w:rsidRDefault="009D385D" w:rsidP="00BE7CE5">
      <w:pPr>
        <w:pStyle w:val="KeinLeerraum"/>
        <w:rPr>
          <w:color w:val="595959" w:themeColor="text1" w:themeTint="A6"/>
        </w:rPr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  <w:r w:rsidR="00E249DE" w:rsidRPr="00E249DE">
        <w:rPr>
          <w:color w:val="595959" w:themeColor="text1" w:themeTint="A6"/>
        </w:rPr>
        <w:t>Alternativ: Werkstoff V4A (1.4404)</w:t>
      </w:r>
    </w:p>
    <w:sectPr w:rsidR="0076209E" w:rsidRPr="00095E68" w:rsidSect="000B6877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proofErr w:type="spellStart"/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proofErr w:type="spellEnd"/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462"/>
    <w:multiLevelType w:val="hybridMultilevel"/>
    <w:tmpl w:val="6134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D60D3"/>
    <w:multiLevelType w:val="hybridMultilevel"/>
    <w:tmpl w:val="A72E1030"/>
    <w:lvl w:ilvl="0" w:tplc="43EE6E1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95E68"/>
    <w:rsid w:val="000C30E9"/>
    <w:rsid w:val="00104B07"/>
    <w:rsid w:val="001372BA"/>
    <w:rsid w:val="00196416"/>
    <w:rsid w:val="00203298"/>
    <w:rsid w:val="002525F6"/>
    <w:rsid w:val="00276EFD"/>
    <w:rsid w:val="00303F6C"/>
    <w:rsid w:val="003160FF"/>
    <w:rsid w:val="00351CBE"/>
    <w:rsid w:val="004652AB"/>
    <w:rsid w:val="005851DF"/>
    <w:rsid w:val="006F3FA0"/>
    <w:rsid w:val="007112C8"/>
    <w:rsid w:val="00736381"/>
    <w:rsid w:val="0076209E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249DE"/>
    <w:rsid w:val="00E33815"/>
    <w:rsid w:val="00EC142A"/>
    <w:rsid w:val="00ED43C9"/>
    <w:rsid w:val="00EE7CB6"/>
    <w:rsid w:val="00EF606B"/>
    <w:rsid w:val="00F37D5B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6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FA3E8F"/>
    <w:rPr>
      <w:color w:val="0563C1" w:themeColor="hyperlink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196416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/>
      <w:color w:val="5B9BD5" w:themeColor="accent1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196416"/>
    <w:rPr>
      <w:rFonts w:ascii="News Gothic" w:eastAsiaTheme="majorEastAsia" w:hAnsi="News Gothic" w:cstheme="majorBidi"/>
      <w:b/>
      <w:color w:val="5B9BD5" w:themeColor="accent1"/>
      <w:sz w:val="2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6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-inote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38E1-1E31-497A-A5AA-579F1330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2022-08-30T08:02:00Z</dcterms:created>
  <dcterms:modified xsi:type="dcterms:W3CDTF">2022-08-30T08:03:00Z</dcterms:modified>
</cp:coreProperties>
</file>