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1A5E77E4" w:rsidR="001372BA" w:rsidRPr="00E9295E" w:rsidRDefault="000B6418" w:rsidP="005322EA">
            <w:r>
              <w:t xml:space="preserve">Punktablauf </w:t>
            </w:r>
            <w:r w:rsidR="005322EA">
              <w:t>rund Typ 720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352A2299" w:rsidR="001372BA" w:rsidRPr="005236B7" w:rsidRDefault="001372BA" w:rsidP="005322EA">
            <w:pPr>
              <w:jc w:val="right"/>
            </w:pPr>
            <w:r w:rsidRPr="005236B7">
              <w:t xml:space="preserve">Werkstoff </w:t>
            </w:r>
            <w:r w:rsidR="000B6418">
              <w:t>Edelstahl</w:t>
            </w:r>
            <w:bookmarkStart w:id="0" w:name="_GoBack"/>
            <w:bookmarkEnd w:id="0"/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1853E4E7" w14:textId="79779A98" w:rsidR="009D385D" w:rsidRPr="00DA4F04" w:rsidRDefault="005322EA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cs="Arial"/>
                <w:b/>
                <w:color w:val="000000"/>
                <w:kern w:val="28"/>
                <w:szCs w:val="16"/>
              </w:rPr>
              <w:t>Punktablauf</w:t>
            </w:r>
            <w:r w:rsidRPr="00CA4E20">
              <w:rPr>
                <w:rFonts w:cs="Arial"/>
                <w:b/>
                <w:color w:val="000000"/>
                <w:kern w:val="28"/>
                <w:szCs w:val="16"/>
              </w:rPr>
              <w:t xml:space="preserve"> aus Edelstahl</w:t>
            </w:r>
            <w:r w:rsidRPr="00AB6BB3">
              <w:rPr>
                <w:rFonts w:cs="Arial"/>
                <w:color w:val="000000"/>
                <w:kern w:val="28"/>
                <w:szCs w:val="16"/>
              </w:rPr>
              <w:t xml:space="preserve"> runder Einlaufrand, Durchmesser 305  mm, Werkstoff 1.4301, Bauhöhe: 350 mm, Abgang DN 100 waagerecht mit Edelstahl Schlammeimer, Abdeckung als </w:t>
            </w:r>
            <w:proofErr w:type="spellStart"/>
            <w:r w:rsidRPr="00AB6BB3">
              <w:rPr>
                <w:rFonts w:cs="Arial"/>
                <w:color w:val="000000"/>
                <w:kern w:val="28"/>
                <w:szCs w:val="16"/>
              </w:rPr>
              <w:t>Lochrost</w:t>
            </w:r>
            <w:proofErr w:type="spellEnd"/>
            <w:r w:rsidRPr="00AB6BB3">
              <w:rPr>
                <w:rFonts w:cs="Arial"/>
                <w:color w:val="000000"/>
                <w:kern w:val="28"/>
                <w:szCs w:val="16"/>
              </w:rPr>
              <w:t xml:space="preserve"> </w:t>
            </w:r>
            <w:r>
              <w:rPr>
                <w:rFonts w:cs="Arial"/>
                <w:color w:val="000000"/>
                <w:kern w:val="28"/>
                <w:szCs w:val="16"/>
              </w:rPr>
              <w:t xml:space="preserve">mit planer Oberfläche, </w:t>
            </w:r>
            <w:r w:rsidRPr="00AB6BB3">
              <w:rPr>
                <w:rFonts w:cs="Arial"/>
                <w:color w:val="000000"/>
                <w:kern w:val="28"/>
                <w:szCs w:val="16"/>
              </w:rPr>
              <w:t>schraubarretiert, Lochdurchmesser 8 mm, Belastung be</w:t>
            </w:r>
            <w:r>
              <w:rPr>
                <w:rFonts w:cs="Arial"/>
                <w:color w:val="000000"/>
                <w:kern w:val="28"/>
                <w:szCs w:val="16"/>
              </w:rPr>
              <w:t xml:space="preserve">fahrbar </w:t>
            </w:r>
            <w:r>
              <w:rPr>
                <w:rFonts w:cs="Arial"/>
                <w:color w:val="000000"/>
                <w:kern w:val="28"/>
                <w:szCs w:val="16"/>
              </w:rPr>
              <w:br/>
              <w:t>Klasse B 125, l</w:t>
            </w:r>
            <w:r w:rsidRPr="00AB6BB3">
              <w:rPr>
                <w:rFonts w:cs="Arial"/>
                <w:color w:val="000000"/>
                <w:kern w:val="28"/>
                <w:szCs w:val="16"/>
              </w:rPr>
              <w:t>iefern, einbauen und an das Entwässerungsnetz anschließen.</w:t>
            </w:r>
            <w:r>
              <w:rPr>
                <w:rFonts w:cs="Arial"/>
                <w:color w:val="000000"/>
                <w:kern w:val="28"/>
                <w:szCs w:val="16"/>
              </w:rPr>
              <w:t xml:space="preserve"> </w:t>
            </w:r>
            <w:r w:rsidRPr="00AB6BB3">
              <w:rPr>
                <w:rFonts w:cs="Arial"/>
                <w:color w:val="000000"/>
                <w:kern w:val="28"/>
                <w:szCs w:val="16"/>
              </w:rPr>
              <w:t xml:space="preserve">Herstellernachweis: </w:t>
            </w:r>
            <w:r>
              <w:rPr>
                <w:rFonts w:cs="Arial"/>
                <w:color w:val="000000"/>
                <w:kern w:val="28"/>
                <w:szCs w:val="16"/>
              </w:rPr>
              <w:t>Inotec</w:t>
            </w:r>
            <w:r w:rsidRPr="00AB6BB3">
              <w:rPr>
                <w:rFonts w:cs="Arial"/>
                <w:color w:val="000000"/>
                <w:kern w:val="28"/>
                <w:szCs w:val="16"/>
              </w:rPr>
              <w:t xml:space="preserve"> Artikel-Nr. 15427</w:t>
            </w: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36E9E87A" w:rsidR="009D385D" w:rsidRPr="00DA4F04" w:rsidRDefault="000B6418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…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1DC63536" w:rsidR="009D385D" w:rsidRDefault="009D385D" w:rsidP="00BE7CE5">
      <w:pPr>
        <w:pStyle w:val="KeinLeerraum"/>
      </w:pPr>
    </w:p>
    <w:sectPr w:rsidR="009D385D" w:rsidSect="000B6877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B6418"/>
    <w:rsid w:val="000C30E9"/>
    <w:rsid w:val="00104B07"/>
    <w:rsid w:val="001372BA"/>
    <w:rsid w:val="002525F6"/>
    <w:rsid w:val="00276EFD"/>
    <w:rsid w:val="003160FF"/>
    <w:rsid w:val="00351CBE"/>
    <w:rsid w:val="00416726"/>
    <w:rsid w:val="004652AB"/>
    <w:rsid w:val="005322EA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A58D2"/>
    <w:rsid w:val="00AE6216"/>
    <w:rsid w:val="00B8252B"/>
    <w:rsid w:val="00BE7CE5"/>
    <w:rsid w:val="00C335FF"/>
    <w:rsid w:val="00C34069"/>
    <w:rsid w:val="00DA4F04"/>
    <w:rsid w:val="00DC4CE0"/>
    <w:rsid w:val="00E33815"/>
    <w:rsid w:val="00EC142A"/>
    <w:rsid w:val="00EF606B"/>
    <w:rsid w:val="00F37D5B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2022-09-07T09:55:00Z</dcterms:created>
  <dcterms:modified xsi:type="dcterms:W3CDTF">2022-09-07T09:55:00Z</dcterms:modified>
</cp:coreProperties>
</file>